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F9" w:rsidRDefault="000E42F9">
      <w:pPr>
        <w:rPr>
          <w:noProof/>
          <w:sz w:val="22"/>
          <w:szCs w:val="22"/>
          <w:lang w:val="sk-SK"/>
        </w:rPr>
      </w:pPr>
    </w:p>
    <w:p w:rsidR="00506145" w:rsidRDefault="00506145">
      <w:pPr>
        <w:rPr>
          <w:noProof/>
          <w:sz w:val="22"/>
          <w:szCs w:val="22"/>
          <w:lang w:val="sk-SK"/>
        </w:rPr>
      </w:pPr>
    </w:p>
    <w:p w:rsidR="00506145" w:rsidRDefault="00506145">
      <w:r w:rsidRPr="00506145">
        <w:rPr>
          <w:noProof/>
          <w:lang w:val="cs-CZ" w:eastAsia="cs-CZ"/>
        </w:rPr>
        <w:drawing>
          <wp:inline distT="0" distB="0" distL="0" distR="0">
            <wp:extent cx="1638300" cy="723900"/>
            <wp:effectExtent l="19050" t="0" r="0" b="0"/>
            <wp:docPr id="3" name="Obrázok 1" descr="slovakiarac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lovakiaracing_logo"/>
                    <pic:cNvPicPr>
                      <a:picLocks noChangeAspect="1" noChangeArrowheads="1"/>
                    </pic:cNvPicPr>
                  </pic:nvPicPr>
                  <pic:blipFill>
                    <a:blip r:embed="rId5" r:link="rId6"/>
                    <a:srcRect/>
                    <a:stretch>
                      <a:fillRect/>
                    </a:stretch>
                  </pic:blipFill>
                  <pic:spPr bwMode="auto">
                    <a:xfrm>
                      <a:off x="0" y="0"/>
                      <a:ext cx="1638300" cy="723900"/>
                    </a:xfrm>
                    <a:prstGeom prst="rect">
                      <a:avLst/>
                    </a:prstGeom>
                    <a:noFill/>
                    <a:ln w="9525">
                      <a:noFill/>
                      <a:miter lim="800000"/>
                      <a:headEnd/>
                      <a:tailEnd/>
                    </a:ln>
                  </pic:spPr>
                </pic:pic>
              </a:graphicData>
            </a:graphic>
          </wp:inline>
        </w:drawing>
      </w:r>
    </w:p>
    <w:p w:rsidR="00EE5570" w:rsidRPr="00713C8A" w:rsidRDefault="00EE5570" w:rsidP="00EE5570">
      <w:pPr>
        <w:contextualSpacing/>
        <w:rPr>
          <w:rFonts w:ascii="Calibri" w:hAnsi="Calibri"/>
          <w:sz w:val="12"/>
          <w:szCs w:val="12"/>
        </w:rPr>
      </w:pPr>
    </w:p>
    <w:p w:rsidR="00EE5570" w:rsidRPr="00EE5570" w:rsidRDefault="00EE5570" w:rsidP="00EE5570">
      <w:pPr>
        <w:contextualSpacing/>
        <w:rPr>
          <w:rFonts w:ascii="Calibri" w:hAnsi="Calibri"/>
          <w:sz w:val="20"/>
          <w:szCs w:val="20"/>
        </w:rPr>
      </w:pPr>
    </w:p>
    <w:p w:rsidR="00EE5570" w:rsidRPr="00EE5570" w:rsidRDefault="00EE5570" w:rsidP="00EE5570">
      <w:pPr>
        <w:pBdr>
          <w:top w:val="single" w:sz="4" w:space="1" w:color="auto"/>
          <w:left w:val="single" w:sz="4" w:space="4" w:color="auto"/>
          <w:bottom w:val="single" w:sz="4" w:space="1" w:color="auto"/>
          <w:right w:val="single" w:sz="4" w:space="4" w:color="auto"/>
        </w:pBdr>
        <w:contextualSpacing/>
        <w:jc w:val="center"/>
        <w:rPr>
          <w:rFonts w:ascii="Calibri" w:hAnsi="Calibri"/>
          <w:b/>
          <w:smallCaps/>
          <w:sz w:val="20"/>
          <w:szCs w:val="20"/>
        </w:rPr>
      </w:pPr>
      <w:r w:rsidRPr="00EE5570">
        <w:rPr>
          <w:rFonts w:ascii="Calibri" w:hAnsi="Calibri"/>
          <w:b/>
          <w:smallCaps/>
          <w:sz w:val="20"/>
          <w:szCs w:val="20"/>
        </w:rPr>
        <w:t xml:space="preserve">Declaration of Participant </w:t>
      </w:r>
    </w:p>
    <w:p w:rsidR="00EE5570" w:rsidRPr="00EE5570" w:rsidRDefault="00EE5570" w:rsidP="00EE5570">
      <w:pPr>
        <w:contextualSpacing/>
        <w:rPr>
          <w:rFonts w:ascii="Calibri" w:hAnsi="Calibri"/>
          <w:sz w:val="20"/>
          <w:szCs w:val="20"/>
        </w:rPr>
      </w:pPr>
    </w:p>
    <w:p w:rsidR="00EE5570" w:rsidRPr="00EE5570" w:rsidRDefault="00EE5570" w:rsidP="00EE5570">
      <w:pPr>
        <w:contextualSpacing/>
        <w:rPr>
          <w:rFonts w:ascii="Calibri" w:hAnsi="Calibri"/>
          <w:sz w:val="20"/>
          <w:szCs w:val="20"/>
        </w:rPr>
      </w:pPr>
      <w:r w:rsidRPr="00EE5570">
        <w:rPr>
          <w:rFonts w:ascii="Calibri" w:hAnsi="Calibri"/>
          <w:sz w:val="20"/>
          <w:szCs w:val="20"/>
        </w:rPr>
        <w:t>Name.................................................................Surname...........................................................</w:t>
      </w:r>
    </w:p>
    <w:p w:rsidR="00EE5570" w:rsidRPr="00EE5570" w:rsidRDefault="00EE5570" w:rsidP="00EE5570">
      <w:pPr>
        <w:contextualSpacing/>
        <w:rPr>
          <w:rFonts w:ascii="Calibri" w:hAnsi="Calibri"/>
          <w:sz w:val="20"/>
          <w:szCs w:val="20"/>
        </w:rPr>
      </w:pPr>
      <w:r w:rsidRPr="00EE5570">
        <w:rPr>
          <w:rFonts w:ascii="Calibri" w:hAnsi="Calibri"/>
          <w:sz w:val="20"/>
          <w:szCs w:val="20"/>
        </w:rPr>
        <w:t>Date of birth ........................................................Address: .............................................................</w:t>
      </w:r>
    </w:p>
    <w:p w:rsidR="00EE5570" w:rsidRPr="00EE5570" w:rsidRDefault="00EE5570" w:rsidP="00EE5570">
      <w:pPr>
        <w:contextualSpacing/>
        <w:rPr>
          <w:rFonts w:ascii="Calibri" w:hAnsi="Calibri"/>
          <w:sz w:val="20"/>
          <w:szCs w:val="20"/>
        </w:rPr>
      </w:pPr>
      <w:r w:rsidRPr="00EE5570">
        <w:rPr>
          <w:rFonts w:ascii="Calibri" w:hAnsi="Calibri"/>
          <w:sz w:val="20"/>
          <w:szCs w:val="20"/>
        </w:rPr>
        <w:t>Number of ID card..............................         Tel.Number: ...............................</w:t>
      </w:r>
    </w:p>
    <w:p w:rsidR="00EE5570" w:rsidRPr="00EE5570" w:rsidRDefault="00264EAF" w:rsidP="00EE5570">
      <w:pPr>
        <w:contextualSpacing/>
        <w:rPr>
          <w:rFonts w:ascii="Calibri" w:hAnsi="Calibri"/>
          <w:sz w:val="20"/>
          <w:szCs w:val="20"/>
        </w:rPr>
      </w:pPr>
      <w:r w:rsidRPr="00264EAF">
        <w:rPr>
          <w:rFonts w:ascii="Calibri" w:hAnsi="Calibri"/>
          <w:noProof/>
          <w:sz w:val="20"/>
          <w:szCs w:val="20"/>
          <w:lang w:val="sk-SK"/>
        </w:rPr>
        <w:pict>
          <v:rect id="_x0000_s1027" style="position:absolute;margin-left:277.7pt;margin-top:.7pt;width:20.4pt;height:13.45pt;z-index:251657216"/>
        </w:pict>
      </w:r>
      <w:r w:rsidRPr="00264EAF">
        <w:rPr>
          <w:rFonts w:ascii="Calibri" w:hAnsi="Calibri"/>
          <w:noProof/>
          <w:sz w:val="20"/>
          <w:szCs w:val="20"/>
          <w:lang w:val="sk-SK"/>
        </w:rPr>
        <w:pict>
          <v:rect id="_x0000_s1026" style="position:absolute;margin-left:217.7pt;margin-top:.7pt;width:20.4pt;height:13.45pt;z-index:251658240"/>
        </w:pict>
      </w:r>
      <w:r w:rsidR="00EE5570" w:rsidRPr="00EE5570">
        <w:rPr>
          <w:rFonts w:ascii="Calibri" w:hAnsi="Calibri"/>
          <w:sz w:val="20"/>
          <w:szCs w:val="20"/>
        </w:rPr>
        <w:t>Email...........................</w:t>
      </w:r>
      <w:r w:rsidR="00506145">
        <w:rPr>
          <w:rFonts w:ascii="Calibri" w:hAnsi="Calibri"/>
          <w:sz w:val="20"/>
          <w:szCs w:val="20"/>
        </w:rPr>
        <w:t>.........................                   Auto</w:t>
      </w:r>
      <w:r w:rsidR="00506145">
        <w:rPr>
          <w:rFonts w:ascii="Calibri" w:hAnsi="Calibri"/>
          <w:sz w:val="20"/>
          <w:szCs w:val="20"/>
        </w:rPr>
        <w:tab/>
        <w:t xml:space="preserve">   Moto            </w:t>
      </w:r>
      <w:r w:rsidR="00EE5570" w:rsidRPr="00EE5570">
        <w:rPr>
          <w:rFonts w:ascii="Calibri" w:hAnsi="Calibri"/>
          <w:sz w:val="20"/>
          <w:szCs w:val="20"/>
        </w:rPr>
        <w:t>hereinafter referred to as „</w:t>
      </w:r>
      <w:r w:rsidR="00EE5570" w:rsidRPr="00EE5570">
        <w:rPr>
          <w:rFonts w:ascii="Calibri" w:hAnsi="Calibri"/>
          <w:b/>
          <w:i/>
          <w:sz w:val="20"/>
          <w:szCs w:val="20"/>
        </w:rPr>
        <w:t>Participant</w:t>
      </w:r>
      <w:r w:rsidR="00EE5570" w:rsidRPr="00EE5570">
        <w:rPr>
          <w:rFonts w:ascii="Calibri" w:hAnsi="Calibri"/>
          <w:sz w:val="20"/>
          <w:szCs w:val="20"/>
        </w:rPr>
        <w:t>“)</w:t>
      </w:r>
    </w:p>
    <w:p w:rsidR="00EE5570" w:rsidRPr="00EE5570" w:rsidRDefault="00EE5570" w:rsidP="00EE5570">
      <w:pPr>
        <w:contextualSpacing/>
        <w:rPr>
          <w:rFonts w:ascii="Calibri" w:hAnsi="Calibri"/>
          <w:sz w:val="20"/>
          <w:szCs w:val="20"/>
        </w:rPr>
      </w:pPr>
    </w:p>
    <w:p w:rsidR="00EE5570" w:rsidRPr="00EE5570" w:rsidRDefault="00EE5570" w:rsidP="00EE5570">
      <w:pPr>
        <w:contextualSpacing/>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takes part in rides on the race track at his own risk. The Participant takes due note of and confirms that Slovakia Racing, s.r.o., registered office Vyšehradská 4, Bratislava 851 06, Company registration number: </w:t>
      </w:r>
      <w:r w:rsidRPr="00EE5570">
        <w:rPr>
          <w:rStyle w:val="ra"/>
          <w:rFonts w:ascii="Calibri" w:hAnsi="Calibri"/>
          <w:sz w:val="20"/>
          <w:szCs w:val="20"/>
        </w:rPr>
        <w:t>46 438 092, (hereinafter referred to only as “</w:t>
      </w:r>
      <w:r w:rsidRPr="00EE5570">
        <w:rPr>
          <w:rStyle w:val="ra"/>
          <w:rFonts w:ascii="Calibri" w:hAnsi="Calibri"/>
          <w:b/>
          <w:i/>
          <w:sz w:val="20"/>
          <w:szCs w:val="20"/>
        </w:rPr>
        <w:t>AGENCY</w:t>
      </w:r>
      <w:r w:rsidRPr="00EE5570">
        <w:rPr>
          <w:rStyle w:val="ra"/>
          <w:rFonts w:ascii="Calibri" w:hAnsi="Calibri"/>
          <w:sz w:val="20"/>
          <w:szCs w:val="20"/>
        </w:rPr>
        <w:t xml:space="preserve">”) does not bear any liability for damages caused on health and property which may arise for the Participant or to a third person due to the Participant’s ride. The Participant declares to be fully liable for any damages and losses caused by him/her. The Participant is obliged to act in a way that there will be no harm caused to the health, property, nature or environment with his/her ride and that he/she will behave with respect to the other riders/drivers on the race track as well as other parts of the premises of Automotodrome Slovakia Ring - </w:t>
      </w:r>
      <w:r w:rsidRPr="00EE5570">
        <w:rPr>
          <w:rFonts w:ascii="Calibri" w:hAnsi="Calibri"/>
          <w:sz w:val="20"/>
          <w:szCs w:val="20"/>
        </w:rPr>
        <w:t>Orechová Potôň  (hereinafter referred to as „</w:t>
      </w:r>
      <w:r w:rsidRPr="00EE5570">
        <w:rPr>
          <w:rFonts w:ascii="Calibri" w:hAnsi="Calibri"/>
          <w:b/>
          <w:sz w:val="20"/>
          <w:szCs w:val="20"/>
        </w:rPr>
        <w:t>Automotodrome</w:t>
      </w:r>
      <w:r w:rsidRPr="00EE5570">
        <w:rPr>
          <w:rFonts w:ascii="Calibri" w:hAnsi="Calibri"/>
          <w:sz w:val="20"/>
          <w:szCs w:val="20"/>
        </w:rPr>
        <w:t>“)</w:t>
      </w:r>
      <w:r w:rsidRPr="00EE5570">
        <w:rPr>
          <w:rStyle w:val="ra"/>
          <w:rFonts w:ascii="Calibri" w:hAnsi="Calibri"/>
          <w:sz w:val="20"/>
          <w:szCs w:val="20"/>
        </w:rPr>
        <w:t xml:space="preserve">. The Participant declares that he/she fully bears liability for the damages and harms caused by him/her during the ride or use of vehicle on the race track and other part of the Automotodrome premises. The Participant declares to make all necessary precautions in order to reduce danger of injuries to him/herself as well as other persons and that he will follow the instructions of the AGENCY representatives. </w:t>
      </w:r>
      <w:r w:rsidRPr="00EE5570">
        <w:rPr>
          <w:rFonts w:ascii="Calibri" w:hAnsi="Calibri"/>
          <w:sz w:val="20"/>
          <w:szCs w:val="20"/>
        </w:rPr>
        <w:t xml:space="preserve">The Participant confirms to have been instructed on the race track characteristics where the rides take place including safety, health and any other risks and dangers connected with the use of the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takes due note of the fact that the race track is not a public road communication and that the legal or indemnity insurance / accident insurance does not apply for the rides on the race track of Automotodrome Slovakia Ring.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declares to be holder of a valid driver’s license; further that he/she is not and will not be during the ride under influence of alcohol or any other psychotropic substance, as well as not in state of impaired attention or concentration. The Participant agrees that the AGENCY is at all times of the Participant’s presence entitled to carry out an alcohol test within the area of Automotodrome and the Participant may not refuse such test. The Participant guarantees that the vehicle which will be used for rides on the race track is in good technical state, that no liquids leak out of the vehicle and that the tyres are appropriately inflated. The Participant takes notice and agrees that AGENCY has the exclusive right not to admit the vehicle or the Participant on the race track or to disqualify the rider/driver without compensation.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The Participant declares to be aware of the existence of objective danger, unpredictable circumstances and general danger of the motor racing sport. Further the Participant declares that his/her vehicle and his/her outfit meets all safety requirements set by valid binding instructions and documents of AGENCY called Minimum compulsory support and that he/she is able to take part in the ride/drive with good health condition and with knowledge of all technical parameters of the race track. The Participant shall make a first round ride with a maximum speed 90km/h (so called test ride)to get to know the parameters of the race track and its surface characteristic.</w:t>
      </w:r>
    </w:p>
    <w:p w:rsid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agrees that AGENCY (or its authorised representative) is at all times entitled to banish the Participant from the Automotodrome premises if there is a doubt that the Participant  has not respected all conditions and provisions stated in this Declaration. </w:t>
      </w:r>
    </w:p>
    <w:p w:rsidR="00EE5570" w:rsidRDefault="00EE5570" w:rsidP="00EE5570">
      <w:pPr>
        <w:widowControl/>
        <w:autoSpaceDE/>
        <w:autoSpaceDN/>
        <w:adjustRightInd/>
        <w:contextualSpacing/>
        <w:jc w:val="both"/>
        <w:rPr>
          <w:rFonts w:ascii="Calibri" w:hAnsi="Calibri"/>
          <w:sz w:val="20"/>
          <w:szCs w:val="20"/>
        </w:rPr>
      </w:pP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EE5570"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EE5570" w:rsidRDefault="00EE5570" w:rsidP="00EE5570">
      <w:pPr>
        <w:widowControl/>
        <w:autoSpaceDE/>
        <w:autoSpaceDN/>
        <w:adjustRightInd/>
        <w:contextualSpacing/>
        <w:jc w:val="both"/>
        <w:rPr>
          <w:rFonts w:ascii="Calibri" w:hAnsi="Calibri"/>
          <w:sz w:val="20"/>
          <w:szCs w:val="20"/>
        </w:rPr>
      </w:pPr>
    </w:p>
    <w:p w:rsidR="00EE5570" w:rsidRDefault="00EE5570" w:rsidP="00EE5570">
      <w:pPr>
        <w:widowControl/>
        <w:autoSpaceDE/>
        <w:autoSpaceDN/>
        <w:adjustRightInd/>
        <w:contextualSpacing/>
        <w:jc w:val="both"/>
        <w:rPr>
          <w:rFonts w:ascii="Calibri" w:hAnsi="Calibri"/>
          <w:sz w:val="20"/>
          <w:szCs w:val="20"/>
        </w:rPr>
      </w:pPr>
    </w:p>
    <w:p w:rsidR="00EE5570" w:rsidRPr="00EE5570" w:rsidRDefault="00EE5570" w:rsidP="00EE5570">
      <w:pPr>
        <w:widowControl/>
        <w:autoSpaceDE/>
        <w:autoSpaceDN/>
        <w:adjustRightInd/>
        <w:contextualSpacing/>
        <w:jc w:val="both"/>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The Participant takes notice that the area of Automotodrome may be monitored with a camera system (i.e. video or audio recordings can be made). The Participant agrees with these recordings in compliance with previously stated sentence as well as with the use of such recordings (in case such recording will show the Participant’s person) for purposes of any judicial, criminal, administrative or other action (even as material of evidence), as well as proceedings lead by bodies of state administration and bodies of public authority. The Participant issues his approval to the AGENCY and SLOVAKIA RING, s.r.o., 800 Orechová Potôň, 930 02,, company registration number: 44 154 992 (hereinafter referred to as„</w:t>
      </w:r>
      <w:r w:rsidRPr="00EE5570">
        <w:rPr>
          <w:rFonts w:ascii="Calibri" w:hAnsi="Calibri"/>
          <w:b/>
          <w:i/>
          <w:sz w:val="20"/>
          <w:szCs w:val="20"/>
          <w:lang w:eastAsia="cs-CZ"/>
        </w:rPr>
        <w:t>RING</w:t>
      </w:r>
      <w:r w:rsidRPr="00EE5570">
        <w:rPr>
          <w:rFonts w:ascii="Calibri" w:hAnsi="Calibri"/>
          <w:sz w:val="20"/>
          <w:szCs w:val="20"/>
          <w:lang w:eastAsia="cs-CZ"/>
        </w:rPr>
        <w:t xml:space="preserve">“), to make visual (photographic) and audio-visual recordings of the Participant within the area of the Automotodrome and the permission to use such recordings by AGENCY and/or RING within/for promotion materials of the company and their distribution via all communication media (including internet). </w:t>
      </w:r>
    </w:p>
    <w:p w:rsidR="00EE5570" w:rsidRPr="00EE5570" w:rsidRDefault="00EE5570" w:rsidP="00EE5570">
      <w:pPr>
        <w:tabs>
          <w:tab w:val="num" w:pos="360"/>
        </w:tabs>
        <w:ind w:left="360" w:hanging="360"/>
        <w:contextualSpacing/>
        <w:jc w:val="both"/>
        <w:rPr>
          <w:rFonts w:ascii="Calibri" w:hAnsi="Calibri"/>
          <w:sz w:val="20"/>
          <w:szCs w:val="20"/>
        </w:rPr>
      </w:pPr>
      <w:r w:rsidRPr="00EE5570">
        <w:rPr>
          <w:rFonts w:ascii="Calibri" w:hAnsi="Calibri"/>
          <w:sz w:val="20"/>
          <w:szCs w:val="20"/>
        </w:rPr>
        <w:t>The Participant is at the same time obliged to respect rules as follows:</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Car drivers are obliged to use a seat belt and it is recommended to use a safety helmet. On motorcycle rides, the Participants are obliged to wear an overall with protectors, riding boots, gloves and a helmet. The outfit has to be designed for motorcycle rides.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race track of the Automotodrome may be accessed only on designed places. The Participant is obliged to follow the instructions of AGENCY employees who are in charge of the race track operation and to ride on the track only in the defined direction. Turning or reversing on the race track is forbidden. In case of a break down or a crash, the Participant has to pull over the vehicle to the side and to wait for the arrival of the tow car. Stopping or braking as well as towing of vehicles on the race track are forbidden. The Participant must not obstruct rides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adjust the ride and speed on the race track to his/her abilities, the vehicle state, to the state of the race track and to current climatic conditions. Provisions of Act no. 725/2004 Coll. on conditions of vehicle operation for transportation on road communications as amended are valid for driving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must not slow down on the race track abruptly or without reason. In case of necessity the Participant has to leave the race track safely.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In case of a crash the Participant is obliged to present the vehicle for a technical check, otherwise he/she will not be again admitted on the race track.</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shall respect the start and the end of the ride as instructed by employees of the AGENCY in compliance with signalling. The Participant shall leave the race track immediately after the end of a ride.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drive/ride in such manner as not to threaten or limit other drivers/riders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During the whole time of stay within the premises of the Automotodrome, the Participant is obliged to follow the instruction of the AGENCY employees. The Participant takes over the responsibility for the accompanying persons and for their behaviour and possible damages and losses caused by them.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Style w:val="FontStyle12"/>
          <w:rFonts w:ascii="Calibri" w:hAnsi="Calibri" w:cs="Times New Roman"/>
          <w:sz w:val="20"/>
          <w:szCs w:val="20"/>
        </w:rPr>
      </w:pPr>
      <w:r w:rsidRPr="00EE5570">
        <w:rPr>
          <w:rStyle w:val="FontStyle12"/>
          <w:rFonts w:ascii="Calibri" w:hAnsi="Calibri"/>
          <w:sz w:val="20"/>
          <w:szCs w:val="20"/>
          <w:lang w:eastAsia="cs-CZ"/>
        </w:rPr>
        <w:t xml:space="preserve">The participant takes notice that he/she is entitled to enter only the parts of the Automotodrome area which have been explicitly specified as accessible by the AGENCY (or its entitled Representative) for the Participant, i.e. the participant gained explicit approval for entrance. The motor vehicles (participant) have to be visible marked with a legible start number and definition of relevant category.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not entitled to make visual (photographic), audio or audiovisual recordings during his/her presence in the Automotodrome premises. He/she may not during the presence in the area of Automotodrome make open fire, bring in and/or hold weapons (including shooting and thrust weapons and explosive substances or materials, bring and use alcoholic or other narcotic or psychotropic substances.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Only persons with special permit are allowed to enter the box area. It is forbidden to smoke, drink, eat, and bring in other objects and animals into the box area. Maximum speed here is limited to 60km/h. </w:t>
      </w: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506145"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has the right to file in to the AGENCY a claim against other participants in case of suspicion of unfair acting. The participant agrees that AGENCY has the exclusive right to solve claims and fully and implicitly respects the decision of AGENCY including possible imposed sanctions.   </w:t>
      </w:r>
    </w:p>
    <w:p w:rsidR="00EE5570" w:rsidRPr="00506145" w:rsidRDefault="00EE5570" w:rsidP="00506145">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attend debates (instruction) before the start of a ride/drive.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declares to have attended a meeting regarding instructions on the safety of rides on the race track and on the organisation of rides on the race track. He/she also declares to be aware of all technical parameters of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The Participant is obliged to respect all instructions and orders given by the AGENCY as well as persons authorised by the AGENCY for the operation of  the Automotodrome including the prohibition of ruthless driving, safety instructions and flag and light signalling.  The Participant is further obliged to respect the maximum speed limit of </w:t>
      </w:r>
      <w:smartTag w:uri="urn:schemas-microsoft-com:office:smarttags" w:element="metricconverter">
        <w:smartTagPr>
          <w:attr w:name="ProductID" w:val="30 km/h"/>
        </w:smartTagPr>
        <w:r w:rsidRPr="00EE5570">
          <w:rPr>
            <w:rFonts w:ascii="Calibri" w:hAnsi="Calibri"/>
            <w:sz w:val="20"/>
            <w:szCs w:val="20"/>
            <w:lang w:eastAsia="cs-CZ"/>
          </w:rPr>
          <w:t>30 km/h</w:t>
        </w:r>
      </w:smartTag>
      <w:r w:rsidRPr="00EE5570">
        <w:rPr>
          <w:rFonts w:ascii="Calibri" w:hAnsi="Calibri"/>
          <w:sz w:val="20"/>
          <w:szCs w:val="20"/>
          <w:lang w:eastAsia="cs-CZ"/>
        </w:rPr>
        <w:t xml:space="preserve"> at the parking area for competition cars which forms part of the Automotodrome (hereinafter referred to as „</w:t>
      </w:r>
      <w:r w:rsidRPr="00EE5570">
        <w:rPr>
          <w:rFonts w:ascii="Calibri" w:hAnsi="Calibri"/>
          <w:b/>
          <w:bCs/>
          <w:i/>
          <w:sz w:val="20"/>
          <w:szCs w:val="20"/>
        </w:rPr>
        <w:t>Parking area</w:t>
      </w:r>
      <w:r w:rsidRPr="00EE5570">
        <w:rPr>
          <w:rFonts w:ascii="Calibri" w:hAnsi="Calibri"/>
          <w:sz w:val="20"/>
          <w:szCs w:val="20"/>
          <w:lang w:eastAsia="cs-CZ"/>
        </w:rPr>
        <w:t xml:space="preserve">“) and at the same time the participant will refrain from rapid braking in the Parking area,  (with exception of sudden braking out of reason of a sudden obstacle in the driving direction of the vehicle), to refrain from sudden acceleration, intentional slipping and drifting. </w:t>
      </w:r>
    </w:p>
    <w:p w:rsidR="00EE5570" w:rsidRPr="00EE5570" w:rsidRDefault="00EE5570" w:rsidP="00EE5570">
      <w:pPr>
        <w:widowControl/>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In case any of this obligation specified in this Declaration (including point 21) will be violated by the Participant, the Participant shall pay a fine of 500,-EUR (five-hundred euro) for each violation of obligations separately. The Participant shall immediately pay this fine (before leaving the area of the Automotodrome) when asked (also verbally) by the company AGENCY (or by a person authorised by the AGENCY) to settle the contractual fine. </w:t>
      </w:r>
    </w:p>
    <w:p w:rsidR="00EE5570" w:rsidRPr="00EE5570" w:rsidRDefault="00EE5570" w:rsidP="00EE5570">
      <w:pPr>
        <w:widowControl/>
        <w:autoSpaceDE/>
        <w:autoSpaceDN/>
        <w:adjustRightInd/>
        <w:ind w:left="360"/>
        <w:contextualSpacing/>
        <w:jc w:val="both"/>
        <w:rPr>
          <w:rFonts w:ascii="Calibri" w:hAnsi="Calibri"/>
          <w:sz w:val="20"/>
          <w:szCs w:val="20"/>
          <w:lang w:eastAsia="cs-CZ"/>
        </w:rPr>
      </w:pPr>
      <w:r w:rsidRPr="00EE5570">
        <w:rPr>
          <w:rFonts w:ascii="Calibri" w:hAnsi="Calibri"/>
          <w:sz w:val="20"/>
          <w:szCs w:val="20"/>
        </w:rPr>
        <w:t xml:space="preserve">The Participant declares and confirms his/her approval that the AGENCY  (or its authorised Representative) is at any time entitled to ban entrance into the area of the Automotodrome if there is a suspicion that the Participant has not respected all Participant obligations as specified in point 21 of this Declaration.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The Participant is obliged to respect all instruction and orders of the AGENCY and RPA (Rapid technical Aid) when removing broken vehicles. The AGENCY does not take over the liability for possible damages which may arise through this action.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agrees that the AGENCY processes his/her name, surname, date of birth, permanent address and email address with the purpose of: (a) verifying his/her identity and authorisation to ride vehicles, (b) registering the list of Event Participants, (c) enlisting this information into the database (informational system) which is administered by the AGENCY, (d)  providing services and execution of transactions of the company AGENCY, (e) elaborating internal analysis and statistics of the company AGENCY, (f) contacting (providing information), reminding and/or informing about Events and/or services offered by the company AGENCY be it in the form of writings sent to the above stated contact data, (g) using the specified data by the company AGENCY for marketing and providing them to third parties which will cooperate with the AGENCY on the organisation of Events and which will be assigned by the AGENCY to carry out marketing activities for the benefit of the AGENCY, as well as for the purposes (h) which are stated by the generally valid legal provisions and for the purpose of archiving this Declaration. Pursuant to this point, the Participant declares his/her approval with the facts stated herein for the period of 10 years from the date of signing this Declaration. The Participant may withdraw his consent to use the information by means of a written cancellation of consent which shall be delivered to the company AGENCY. </w:t>
      </w:r>
    </w:p>
    <w:p w:rsidR="000E42F9" w:rsidRDefault="00EE5570" w:rsidP="000E42F9">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The Participant declares to have knowledge of  the use of flag and light signalling as well as the Rules of Operation and the document of AGENCY named Minimum compulsory Support. He/she declares to have understood all content and shall respect all obligations of the Participants/rider stated hereto.</w:t>
      </w:r>
    </w:p>
    <w:p w:rsidR="000E42F9" w:rsidRPr="000E42F9" w:rsidRDefault="000E42F9" w:rsidP="000E42F9">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0E42F9">
        <w:rPr>
          <w:rFonts w:asciiTheme="minorHAnsi" w:hAnsiTheme="minorHAnsi"/>
          <w:sz w:val="20"/>
          <w:szCs w:val="20"/>
        </w:rPr>
        <w:t>Participant confirms with the signature, that he will obey this declaration on all events of Slovakia Racing agency, and this declaration is valid for all events of Slovakia Racing agency, that will be held on Slovakia Ring.</w:t>
      </w:r>
    </w:p>
    <w:p w:rsidR="000E42F9" w:rsidRPr="00EE5570" w:rsidRDefault="000E42F9" w:rsidP="000E42F9">
      <w:pPr>
        <w:widowControl/>
        <w:autoSpaceDE/>
        <w:autoSpaceDN/>
        <w:adjustRightInd/>
        <w:contextualSpacing/>
        <w:jc w:val="both"/>
        <w:rPr>
          <w:rFonts w:ascii="Calibri" w:hAnsi="Calibri"/>
          <w:sz w:val="20"/>
          <w:szCs w:val="20"/>
        </w:rPr>
      </w:pPr>
    </w:p>
    <w:p w:rsidR="00EE5570" w:rsidRDefault="00EE5570" w:rsidP="00EE5570">
      <w:pPr>
        <w:jc w:val="both"/>
        <w:rPr>
          <w:rFonts w:ascii="Calibri" w:hAnsi="Calibri"/>
          <w:sz w:val="20"/>
          <w:szCs w:val="20"/>
        </w:rPr>
      </w:pPr>
    </w:p>
    <w:p w:rsidR="00C51AC2" w:rsidRDefault="00C51AC2" w:rsidP="00EE5570">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Pr="00506145" w:rsidRDefault="00C51AC2" w:rsidP="00C51AC2">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C51AC2" w:rsidRPr="00506145" w:rsidRDefault="00C51AC2" w:rsidP="00C51AC2">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C51AC2" w:rsidRPr="00506145" w:rsidRDefault="00C51AC2" w:rsidP="00C51AC2">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Pr="00C51AC2" w:rsidRDefault="00C51AC2" w:rsidP="00C51AC2">
      <w:pPr>
        <w:jc w:val="both"/>
        <w:rPr>
          <w:rFonts w:ascii="Calibri" w:hAnsi="Calibri"/>
          <w:sz w:val="20"/>
          <w:szCs w:val="20"/>
        </w:rPr>
      </w:pPr>
      <w:r w:rsidRPr="00C51AC2">
        <w:rPr>
          <w:rFonts w:ascii="Calibri" w:hAnsi="Calibri"/>
          <w:sz w:val="20"/>
          <w:szCs w:val="20"/>
        </w:rPr>
        <w:t>Flag and light signals</w:t>
      </w:r>
    </w:p>
    <w:p w:rsidR="00C51AC2" w:rsidRDefault="00C51AC2" w:rsidP="00C51AC2">
      <w:pPr>
        <w:jc w:val="both"/>
        <w:rPr>
          <w:rFonts w:ascii="Calibri" w:hAnsi="Calibri"/>
          <w:sz w:val="20"/>
          <w:szCs w:val="20"/>
        </w:rPr>
      </w:pPr>
    </w:p>
    <w:tbl>
      <w:tblPr>
        <w:tblStyle w:val="Mriekatabuky"/>
        <w:tblW w:w="9510" w:type="dxa"/>
        <w:tblInd w:w="237" w:type="dxa"/>
        <w:tblLook w:val="04A0"/>
      </w:tblPr>
      <w:tblGrid>
        <w:gridCol w:w="1266"/>
        <w:gridCol w:w="3319"/>
        <w:gridCol w:w="1356"/>
        <w:gridCol w:w="3569"/>
      </w:tblGrid>
      <w:tr w:rsidR="00C51AC2" w:rsidRPr="00D24EF0" w:rsidTr="00C51AC2">
        <w:trPr>
          <w:trHeight w:val="1635"/>
        </w:trPr>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47700" cy="42862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4286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Track is free. For instance it is used after a section where other flags were shown.</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28650" cy="4286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42862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It is shown to a slower rider, who is close to a faster one. A slower rider must not obstruct a faster rider while overtaking.</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28650" cy="55245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552450"/>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In this track section the adhesion of the track has changed (e.g. oil, water, gravel, or other substance). This flag must be shown on the track commissary post before the area.</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19125" cy="466725"/>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46672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Interruption of the race, or training. A rider has to go to boxes.</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561975" cy="52387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975" cy="52387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Means finish - end of the race. The rider is required to complete one more round before he stops in depot.</w:t>
            </w:r>
          </w:p>
          <w:p w:rsidR="00C51AC2" w:rsidRPr="00C51AC2" w:rsidRDefault="00C51AC2" w:rsidP="00C51AC2">
            <w:pPr>
              <w:jc w:val="both"/>
              <w:rPr>
                <w:rFonts w:ascii="Calibri" w:hAnsi="Calibri"/>
                <w:sz w:val="20"/>
                <w:szCs w:val="20"/>
              </w:rPr>
            </w:pP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95325" cy="6096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325" cy="609600"/>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This flag is shown to a rider with relevant number in start and finish area. This rider must stop in boxes at the end of running round and may not start again until he is allowed.</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58102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6572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Means danger on the track. It must be waved on the post before the section. In areas, where yellow flags are shown, overtaking is strictly forbidden.</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47700" cy="56197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56197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An attention flag, says, that rider with relevant number has a technical problem and must leave the track (a motorbike leaves the track immediatelly, a car leaves to boxes).</w:t>
            </w:r>
          </w:p>
          <w:p w:rsidR="00C51AC2" w:rsidRPr="00D24EF0" w:rsidRDefault="00C51AC2" w:rsidP="00062EB7">
            <w:pPr>
              <w:rPr>
                <w:rFonts w:cs="Arial-BoldMT"/>
                <w:b/>
                <w:bCs/>
                <w:color w:val="000000"/>
                <w:sz w:val="20"/>
                <w:szCs w:val="20"/>
              </w:rPr>
            </w:pPr>
          </w:p>
        </w:tc>
      </w:tr>
      <w:tr w:rsidR="00C51AC2" w:rsidRPr="00BE2DB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590550" cy="46672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550" cy="4667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Slow moving emergency car is on the track, e.g. an ambulance. In areas, where white flags are shown, overtaking is strictly forbidden. Overtaking of an emergency car is allowed.</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cs-CZ" w:eastAsia="cs-CZ"/>
              </w:rPr>
              <w:drawing>
                <wp:inline distT="0" distB="0" distL="0" distR="0">
                  <wp:extent cx="657225" cy="409575"/>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 cy="409575"/>
                          </a:xfrm>
                          <a:prstGeom prst="rect">
                            <a:avLst/>
                          </a:prstGeom>
                        </pic:spPr>
                      </pic:pic>
                    </a:graphicData>
                  </a:graphic>
                </wp:inline>
              </w:drawing>
            </w:r>
          </w:p>
        </w:tc>
        <w:tc>
          <w:tcPr>
            <w:tcW w:w="3615" w:type="dxa"/>
          </w:tcPr>
          <w:p w:rsidR="00C51AC2" w:rsidRPr="00EE5570" w:rsidRDefault="00C51AC2" w:rsidP="00C51AC2">
            <w:pPr>
              <w:jc w:val="both"/>
              <w:rPr>
                <w:rFonts w:ascii="Calibri" w:hAnsi="Calibri"/>
                <w:sz w:val="20"/>
                <w:szCs w:val="20"/>
              </w:rPr>
            </w:pPr>
            <w:r w:rsidRPr="00C51AC2">
              <w:rPr>
                <w:rFonts w:ascii="Calibri" w:hAnsi="Calibri"/>
                <w:sz w:val="20"/>
                <w:szCs w:val="20"/>
              </w:rPr>
              <w:t>Green light - this light is on the boxes exit and means the start of the training.</w:t>
            </w:r>
          </w:p>
          <w:p w:rsidR="00C51AC2" w:rsidRPr="00EE5570" w:rsidRDefault="00C51AC2" w:rsidP="00C51AC2">
            <w:pPr>
              <w:jc w:val="both"/>
              <w:rPr>
                <w:rFonts w:ascii="Calibri" w:hAnsi="Calibri"/>
                <w:sz w:val="20"/>
                <w:szCs w:val="20"/>
              </w:rPr>
            </w:pPr>
          </w:p>
          <w:p w:rsidR="00C51AC2" w:rsidRPr="00D24EF0" w:rsidRDefault="00C51AC2" w:rsidP="00062EB7">
            <w:pPr>
              <w:rPr>
                <w:rFonts w:cs="Arial-BoldMT"/>
                <w:b/>
                <w:bCs/>
                <w:color w:val="000000"/>
                <w:sz w:val="20"/>
                <w:szCs w:val="20"/>
              </w:rPr>
            </w:pPr>
          </w:p>
        </w:tc>
      </w:tr>
    </w:tbl>
    <w:p w:rsidR="00C51AC2" w:rsidRDefault="00C51AC2" w:rsidP="00C51AC2">
      <w:pPr>
        <w:jc w:val="both"/>
        <w:rPr>
          <w:rFonts w:ascii="Calibri" w:hAnsi="Calibri"/>
          <w:sz w:val="20"/>
          <w:szCs w:val="20"/>
        </w:rPr>
      </w:pPr>
    </w:p>
    <w:p w:rsidR="00EE5570" w:rsidRPr="00EE5570" w:rsidRDefault="00EE5570" w:rsidP="00EE5570">
      <w:pPr>
        <w:jc w:val="both"/>
        <w:rPr>
          <w:rFonts w:ascii="Calibri" w:hAnsi="Calibri"/>
          <w:sz w:val="20"/>
          <w:szCs w:val="20"/>
        </w:rPr>
      </w:pPr>
    </w:p>
    <w:p w:rsidR="00C51AC2" w:rsidRDefault="00C51AC2" w:rsidP="00EE5570">
      <w:pPr>
        <w:jc w:val="both"/>
        <w:rPr>
          <w:rFonts w:ascii="Calibri" w:hAnsi="Calibri"/>
          <w:sz w:val="20"/>
          <w:szCs w:val="20"/>
        </w:rPr>
      </w:pPr>
    </w:p>
    <w:p w:rsidR="00EE5570" w:rsidRPr="00EE5570" w:rsidRDefault="00EE5570" w:rsidP="00EE5570">
      <w:pPr>
        <w:jc w:val="both"/>
        <w:rPr>
          <w:rFonts w:ascii="Calibri" w:hAnsi="Calibri"/>
          <w:sz w:val="20"/>
          <w:szCs w:val="20"/>
        </w:rPr>
      </w:pPr>
      <w:r w:rsidRPr="00EE5570">
        <w:rPr>
          <w:rFonts w:ascii="Calibri" w:hAnsi="Calibri"/>
          <w:sz w:val="20"/>
          <w:szCs w:val="20"/>
        </w:rPr>
        <w:t>In Orechová Potôň, on......................</w:t>
      </w:r>
    </w:p>
    <w:p w:rsidR="00EE5570" w:rsidRPr="00EE5570" w:rsidRDefault="00EE5570" w:rsidP="00EE5570">
      <w:pPr>
        <w:jc w:val="both"/>
        <w:rPr>
          <w:rFonts w:ascii="Calibri" w:hAnsi="Calibri"/>
          <w:sz w:val="20"/>
          <w:szCs w:val="20"/>
        </w:rPr>
      </w:pPr>
    </w:p>
    <w:p w:rsidR="00EE5570" w:rsidRPr="00EE5570" w:rsidRDefault="00EE5570" w:rsidP="00EE5570">
      <w:pPr>
        <w:jc w:val="both"/>
        <w:rPr>
          <w:rFonts w:ascii="Calibri" w:hAnsi="Calibri"/>
          <w:sz w:val="20"/>
          <w:szCs w:val="20"/>
        </w:rPr>
      </w:pPr>
    </w:p>
    <w:p w:rsidR="00EE5570" w:rsidRPr="00EE5570" w:rsidRDefault="00EE5570" w:rsidP="00EE5570">
      <w:pPr>
        <w:jc w:val="both"/>
        <w:rPr>
          <w:rFonts w:ascii="Calibri" w:hAnsi="Calibri"/>
          <w:sz w:val="20"/>
          <w:szCs w:val="20"/>
        </w:rPr>
      </w:pPr>
      <w:r w:rsidRPr="00EE5570">
        <w:rPr>
          <w:rFonts w:ascii="Calibri" w:hAnsi="Calibri"/>
          <w:sz w:val="20"/>
          <w:szCs w:val="20"/>
        </w:rPr>
        <w:t>Signature of the Participant: ..................................................</w:t>
      </w:r>
    </w:p>
    <w:p w:rsidR="00506145" w:rsidRDefault="00506145" w:rsidP="00506145">
      <w:pPr>
        <w:widowControl/>
        <w:rPr>
          <w:rFonts w:ascii="Calibri" w:eastAsiaTheme="minorHAnsi" w:hAnsi="Calibri" w:cs="Calibri"/>
          <w:color w:val="808080"/>
          <w:sz w:val="20"/>
          <w:szCs w:val="20"/>
          <w:lang w:val="sk-SK" w:eastAsia="en-US"/>
        </w:rPr>
      </w:pPr>
    </w:p>
    <w:p w:rsidR="000E42F9" w:rsidRDefault="000E42F9" w:rsidP="00506145">
      <w:pPr>
        <w:widowControl/>
        <w:rPr>
          <w:rFonts w:ascii="Calibri" w:eastAsiaTheme="minorHAnsi" w:hAnsi="Calibri" w:cs="Calibri"/>
          <w:color w:val="808080"/>
          <w:sz w:val="20"/>
          <w:szCs w:val="20"/>
          <w:lang w:val="sk-SK" w:eastAsia="en-US"/>
        </w:rPr>
      </w:pPr>
    </w:p>
    <w:p w:rsidR="00506145" w:rsidRPr="00506145" w:rsidRDefault="00506145" w:rsidP="00506145">
      <w:pPr>
        <w:widowControl/>
        <w:rPr>
          <w:rFonts w:ascii="Calibri" w:eastAsiaTheme="minorHAnsi" w:hAnsi="Calibri" w:cs="Calibri"/>
          <w:color w:val="808080"/>
          <w:sz w:val="20"/>
          <w:szCs w:val="20"/>
          <w:lang w:val="sk-SK" w:eastAsia="en-US"/>
        </w:rPr>
      </w:pPr>
      <w:bookmarkStart w:id="0" w:name="_GoBack"/>
      <w:bookmarkEnd w:id="0"/>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506145"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EE5570" w:rsidRPr="00EE5570" w:rsidRDefault="00EE5570" w:rsidP="00506145">
      <w:pPr>
        <w:rPr>
          <w:sz w:val="20"/>
          <w:szCs w:val="20"/>
        </w:rPr>
      </w:pPr>
    </w:p>
    <w:sectPr w:rsidR="00EE5570" w:rsidRPr="00EE5570" w:rsidSect="00506145">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6787"/>
    <w:multiLevelType w:val="hybridMultilevel"/>
    <w:tmpl w:val="8948F1B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5570"/>
    <w:rsid w:val="000E42F9"/>
    <w:rsid w:val="00264EAF"/>
    <w:rsid w:val="002B5D08"/>
    <w:rsid w:val="003271C1"/>
    <w:rsid w:val="00332AE1"/>
    <w:rsid w:val="00424DFD"/>
    <w:rsid w:val="00506145"/>
    <w:rsid w:val="007A7B94"/>
    <w:rsid w:val="007C1E61"/>
    <w:rsid w:val="0088715D"/>
    <w:rsid w:val="008D76DB"/>
    <w:rsid w:val="00C51AC2"/>
    <w:rsid w:val="00EE55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5570"/>
    <w:pPr>
      <w:widowControl w:val="0"/>
      <w:autoSpaceDE w:val="0"/>
      <w:autoSpaceDN w:val="0"/>
      <w:adjustRightInd w:val="0"/>
      <w:spacing w:after="0" w:line="240" w:lineRule="auto"/>
    </w:pPr>
    <w:rPr>
      <w:rFonts w:ascii="Arial Black" w:eastAsia="Times New Roman" w:hAnsi="Arial Black" w:cs="Arial Black"/>
      <w:sz w:val="24"/>
      <w:szCs w:val="24"/>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12">
    <w:name w:val="Font Style12"/>
    <w:basedOn w:val="Predvolenpsmoodseku"/>
    <w:rsid w:val="00EE5570"/>
    <w:rPr>
      <w:rFonts w:ascii="Arial Black" w:hAnsi="Arial Black" w:cs="Arial Black"/>
      <w:spacing w:val="-10"/>
      <w:sz w:val="16"/>
      <w:szCs w:val="16"/>
    </w:rPr>
  </w:style>
  <w:style w:type="character" w:customStyle="1" w:styleId="ra">
    <w:name w:val="ra"/>
    <w:basedOn w:val="Predvolenpsmoodseku"/>
    <w:rsid w:val="00EE5570"/>
  </w:style>
  <w:style w:type="character" w:styleId="Hypertextovprepojenie">
    <w:name w:val="Hyperlink"/>
    <w:basedOn w:val="Predvolenpsmoodseku"/>
    <w:uiPriority w:val="99"/>
    <w:semiHidden/>
    <w:unhideWhenUsed/>
    <w:rsid w:val="00506145"/>
    <w:rPr>
      <w:color w:val="0000FF"/>
      <w:u w:val="single"/>
    </w:rPr>
  </w:style>
  <w:style w:type="paragraph" w:styleId="PredformtovanHTML">
    <w:name w:val="HTML Preformatted"/>
    <w:basedOn w:val="Normlny"/>
    <w:link w:val="PredformtovanHTMLChar"/>
    <w:uiPriority w:val="99"/>
    <w:semiHidden/>
    <w:unhideWhenUsed/>
    <w:rsid w:val="0050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lang w:val="sk-SK"/>
    </w:rPr>
  </w:style>
  <w:style w:type="character" w:customStyle="1" w:styleId="PredformtovanHTMLChar">
    <w:name w:val="Predformátované HTML Char"/>
    <w:basedOn w:val="Predvolenpsmoodseku"/>
    <w:link w:val="PredformtovanHTML"/>
    <w:uiPriority w:val="99"/>
    <w:semiHidden/>
    <w:rsid w:val="00506145"/>
    <w:rPr>
      <w:rFonts w:ascii="Courier New" w:hAnsi="Courier New" w:cs="Courier New"/>
      <w:sz w:val="20"/>
      <w:szCs w:val="20"/>
      <w:lang w:eastAsia="sk-SK"/>
    </w:rPr>
  </w:style>
  <w:style w:type="paragraph" w:styleId="Textbubliny">
    <w:name w:val="Balloon Text"/>
    <w:basedOn w:val="Normlny"/>
    <w:link w:val="TextbublinyChar"/>
    <w:uiPriority w:val="99"/>
    <w:semiHidden/>
    <w:unhideWhenUsed/>
    <w:rsid w:val="00506145"/>
    <w:rPr>
      <w:rFonts w:ascii="Tahoma" w:hAnsi="Tahoma" w:cs="Tahoma"/>
      <w:sz w:val="16"/>
      <w:szCs w:val="16"/>
    </w:rPr>
  </w:style>
  <w:style w:type="character" w:customStyle="1" w:styleId="TextbublinyChar">
    <w:name w:val="Text bubliny Char"/>
    <w:basedOn w:val="Predvolenpsmoodseku"/>
    <w:link w:val="Textbubliny"/>
    <w:uiPriority w:val="99"/>
    <w:semiHidden/>
    <w:rsid w:val="00506145"/>
    <w:rPr>
      <w:rFonts w:ascii="Tahoma" w:eastAsia="Times New Roman" w:hAnsi="Tahoma" w:cs="Tahoma"/>
      <w:sz w:val="16"/>
      <w:szCs w:val="16"/>
      <w:lang w:val="en-GB" w:eastAsia="sk-SK"/>
    </w:rPr>
  </w:style>
  <w:style w:type="table" w:styleId="Mriekatabuky">
    <w:name w:val="Table Grid"/>
    <w:basedOn w:val="Normlnatabuka"/>
    <w:uiPriority w:val="59"/>
    <w:rsid w:val="00C5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semiHidden/>
    <w:unhideWhenUsed/>
    <w:rsid w:val="000E42F9"/>
    <w:pPr>
      <w:widowControl/>
      <w:autoSpaceDE/>
      <w:autoSpaceDN/>
      <w:adjustRightInd/>
      <w:spacing w:before="100" w:beforeAutospacing="1" w:after="100" w:afterAutospacing="1"/>
    </w:pPr>
    <w:rPr>
      <w:rFonts w:ascii="Times New Roman" w:eastAsiaTheme="minorHAnsi" w:hAnsi="Times New Roman"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068237">
      <w:bodyDiv w:val="1"/>
      <w:marLeft w:val="0"/>
      <w:marRight w:val="0"/>
      <w:marTop w:val="0"/>
      <w:marBottom w:val="0"/>
      <w:divBdr>
        <w:top w:val="none" w:sz="0" w:space="0" w:color="auto"/>
        <w:left w:val="none" w:sz="0" w:space="0" w:color="auto"/>
        <w:bottom w:val="none" w:sz="0" w:space="0" w:color="auto"/>
        <w:right w:val="none" w:sz="0" w:space="0" w:color="auto"/>
      </w:divBdr>
    </w:div>
    <w:div w:id="3283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cid:image002.jpg@01CE40F7.312EBF10"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12827</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Sekretariat</cp:lastModifiedBy>
  <cp:revision>2</cp:revision>
  <dcterms:created xsi:type="dcterms:W3CDTF">2013-08-14T08:36:00Z</dcterms:created>
  <dcterms:modified xsi:type="dcterms:W3CDTF">2013-08-14T08:36:00Z</dcterms:modified>
</cp:coreProperties>
</file>